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89" w:rsidRDefault="002C0A89" w:rsidP="002C0A89">
      <w:pPr>
        <w:pStyle w:val="TableParagraph"/>
        <w:ind w:left="151" w:right="75"/>
        <w:rPr>
          <w:b/>
          <w:i/>
          <w:sz w:val="24"/>
        </w:rPr>
      </w:pPr>
      <w:r w:rsidRPr="002C0A89">
        <w:rPr>
          <w:b/>
          <w:sz w:val="24"/>
        </w:rPr>
        <w:t>3.2.1</w:t>
      </w:r>
      <w:r>
        <w:rPr>
          <w:b/>
          <w:i/>
          <w:sz w:val="24"/>
        </w:rPr>
        <w:t xml:space="preserve"> Institution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created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ecosystem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innovations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initiatives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creation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 transfer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 knowledge</w:t>
      </w:r>
    </w:p>
    <w:p w:rsidR="002C0A89" w:rsidRDefault="002C0A89" w:rsidP="002C0A89">
      <w:pPr>
        <w:pStyle w:val="TableParagraph"/>
        <w:spacing w:before="183"/>
        <w:ind w:left="203" w:right="372" w:hanging="52"/>
        <w:jc w:val="both"/>
        <w:rPr>
          <w:sz w:val="24"/>
        </w:rPr>
      </w:pPr>
      <w:r>
        <w:rPr>
          <w:sz w:val="24"/>
          <w:lang w:val="en-IN"/>
        </w:rPr>
        <w:t xml:space="preserve"> Bhilai Mahila Mahavidyalaya</w:t>
      </w:r>
      <w:r w:rsidRPr="00955A39">
        <w:rPr>
          <w:sz w:val="24"/>
          <w:lang w:val="en-IN"/>
        </w:rPr>
        <w:t xml:space="preserve"> is committed to create and maintain a</w:t>
      </w:r>
      <w:r w:rsidRPr="00955A39">
        <w:rPr>
          <w:sz w:val="24"/>
          <w:lang w:val="en-IN"/>
        </w:rPr>
        <w:br/>
        <w:t>conducive environment for research–oriented culture on the campus.</w:t>
      </w:r>
      <w:r w:rsidRPr="00955A39">
        <w:rPr>
          <w:sz w:val="24"/>
          <w:lang w:val="en-IN"/>
        </w:rPr>
        <w:br/>
        <w:t>The college is very keen in recruiting faculty with PhD and</w:t>
      </w:r>
      <w:r w:rsidRPr="00955A39">
        <w:rPr>
          <w:sz w:val="24"/>
          <w:lang w:val="en-IN"/>
        </w:rPr>
        <w:br/>
        <w:t>encouraging faculty without PhD to do research.</w:t>
      </w:r>
      <w:r>
        <w:rPr>
          <w:sz w:val="24"/>
          <w:lang w:val="en-IN"/>
        </w:rPr>
        <w:t xml:space="preserve"> Bhilai Mahila Mahavidyalaya recognized as research centre in two subjects. There are 14 research guides in the college. A total of </w:t>
      </w:r>
      <w:r w:rsidR="000B550A">
        <w:rPr>
          <w:sz w:val="24"/>
          <w:lang w:val="en-IN"/>
        </w:rPr>
        <w:t>03</w:t>
      </w:r>
      <w:r>
        <w:rPr>
          <w:sz w:val="24"/>
          <w:lang w:val="en-IN"/>
        </w:rPr>
        <w:t xml:space="preserve"> numbers of research scholars are doing their research under the guidance of their respective research guides. </w:t>
      </w:r>
      <w:r w:rsidRPr="00955A39">
        <w:rPr>
          <w:sz w:val="24"/>
          <w:lang w:val="en-IN"/>
        </w:rPr>
        <w:t>The institution</w:t>
      </w:r>
      <w:r>
        <w:rPr>
          <w:sz w:val="24"/>
          <w:lang w:val="en-IN"/>
        </w:rPr>
        <w:t xml:space="preserve"> </w:t>
      </w:r>
      <w:r w:rsidRPr="00955A39">
        <w:rPr>
          <w:sz w:val="24"/>
          <w:lang w:val="en-IN"/>
        </w:rPr>
        <w:t>motivates staff members t</w:t>
      </w:r>
      <w:r>
        <w:rPr>
          <w:sz w:val="24"/>
          <w:lang w:val="en-IN"/>
        </w:rPr>
        <w:t xml:space="preserve">o take up research projects and </w:t>
      </w:r>
      <w:r w:rsidRPr="00955A39">
        <w:rPr>
          <w:sz w:val="24"/>
          <w:lang w:val="en-IN"/>
        </w:rPr>
        <w:t>provide</w:t>
      </w:r>
      <w:r>
        <w:rPr>
          <w:sz w:val="24"/>
          <w:lang w:val="en-IN"/>
        </w:rPr>
        <w:t xml:space="preserve"> </w:t>
      </w:r>
      <w:r w:rsidRPr="00955A39">
        <w:rPr>
          <w:sz w:val="24"/>
          <w:lang w:val="en-IN"/>
        </w:rPr>
        <w:t>infrastructure in the form of library, access to e-journals and</w:t>
      </w:r>
      <w:r w:rsidRPr="00955A39">
        <w:rPr>
          <w:sz w:val="24"/>
          <w:lang w:val="en-IN"/>
        </w:rPr>
        <w:br/>
        <w:t>admin</w:t>
      </w:r>
      <w:r>
        <w:rPr>
          <w:sz w:val="24"/>
          <w:lang w:val="en-IN"/>
        </w:rPr>
        <w:t>istrative support to researcher scholars</w:t>
      </w:r>
      <w:r w:rsidRPr="00955A39">
        <w:rPr>
          <w:sz w:val="24"/>
          <w:lang w:val="en-IN"/>
        </w:rPr>
        <w:t>. The central library of the</w:t>
      </w:r>
      <w:r w:rsidRPr="00955A39">
        <w:rPr>
          <w:sz w:val="24"/>
          <w:lang w:val="en-IN"/>
        </w:rPr>
        <w:br/>
        <w:t>College, with INFLIBNET</w:t>
      </w:r>
      <w:r>
        <w:rPr>
          <w:sz w:val="24"/>
          <w:lang w:val="en-IN"/>
        </w:rPr>
        <w:t xml:space="preserve"> and e-journals </w:t>
      </w:r>
      <w:r w:rsidRPr="00955A39">
        <w:rPr>
          <w:sz w:val="24"/>
          <w:lang w:val="en-IN"/>
        </w:rPr>
        <w:t>facility is the main information resource</w:t>
      </w:r>
      <w:r>
        <w:rPr>
          <w:sz w:val="24"/>
          <w:lang w:val="en-IN"/>
        </w:rPr>
        <w:t xml:space="preserve"> </w:t>
      </w:r>
      <w:r w:rsidRPr="00955A39">
        <w:rPr>
          <w:sz w:val="24"/>
          <w:lang w:val="en-IN"/>
        </w:rPr>
        <w:t>centre for the researchers.</w:t>
      </w:r>
      <w:r>
        <w:rPr>
          <w:sz w:val="24"/>
          <w:lang w:val="en-IN"/>
        </w:rPr>
        <w:t xml:space="preserve"> A separate well-equipped place in the library is for research scholars.</w:t>
      </w:r>
      <w:r w:rsidRPr="00955A39">
        <w:rPr>
          <w:sz w:val="24"/>
          <w:lang w:val="en-IN"/>
        </w:rPr>
        <w:t xml:space="preserve"> Faculty members of the institution</w:t>
      </w:r>
      <w:r w:rsidRPr="00955A39">
        <w:rPr>
          <w:sz w:val="24"/>
          <w:lang w:val="en-IN"/>
        </w:rPr>
        <w:br/>
        <w:t>participate and present papers in various seminars and workshops.</w:t>
      </w:r>
      <w:r w:rsidRPr="00955A39">
        <w:rPr>
          <w:sz w:val="24"/>
          <w:lang w:val="en-IN"/>
        </w:rPr>
        <w:br/>
        <w:t>The college has constituted a Research Advisory Committee which co-</w:t>
      </w:r>
      <w:r w:rsidRPr="00955A39">
        <w:rPr>
          <w:sz w:val="24"/>
          <w:lang w:val="en-IN"/>
        </w:rPr>
        <w:br/>
        <w:t>ordinates all the research activities in the institution. The</w:t>
      </w:r>
      <w:r w:rsidRPr="00955A39">
        <w:rPr>
          <w:sz w:val="24"/>
          <w:lang w:val="en-IN"/>
        </w:rPr>
        <w:br/>
        <w:t>Committee follows the notifications of different funding agencies</w:t>
      </w:r>
      <w:r w:rsidRPr="00955A39">
        <w:rPr>
          <w:sz w:val="24"/>
          <w:lang w:val="en-IN"/>
        </w:rPr>
        <w:br/>
        <w:t>and brings their invitations for projects to the notice of the</w:t>
      </w:r>
      <w:r w:rsidRPr="00955A39">
        <w:rPr>
          <w:sz w:val="24"/>
          <w:lang w:val="en-IN"/>
        </w:rPr>
        <w:br/>
        <w:t>faculty members.</w:t>
      </w:r>
      <w:r>
        <w:rPr>
          <w:sz w:val="24"/>
          <w:lang w:val="en-IN"/>
        </w:rPr>
        <w:t xml:space="preserve"> In some departments students from other institutions come to carry out their dissertation and project work. </w:t>
      </w:r>
      <w:r w:rsidRPr="00D92DC1">
        <w:rPr>
          <w:sz w:val="24"/>
          <w:lang w:val="en-IN"/>
        </w:rPr>
        <w:t xml:space="preserve">Several workshops conducted in the college are </w:t>
      </w:r>
      <w:r w:rsidRPr="00D92DC1">
        <w:rPr>
          <w:sz w:val="24"/>
        </w:rPr>
        <w:t>designed to teach and introduce practical skills, techniques, and ideas to the students.</w:t>
      </w:r>
    </w:p>
    <w:p w:rsidR="007C7D42" w:rsidRDefault="007C7D42">
      <w:bookmarkStart w:id="0" w:name="_GoBack"/>
      <w:bookmarkEnd w:id="0"/>
    </w:p>
    <w:sectPr w:rsidR="007C7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4D"/>
    <w:rsid w:val="000B550A"/>
    <w:rsid w:val="002C0A89"/>
    <w:rsid w:val="0039584D"/>
    <w:rsid w:val="007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5671"/>
  <w15:chartTrackingRefBased/>
  <w15:docId w15:val="{D56F7031-1603-4C4B-A673-F360AC7A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0A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2023-02-16T09:32:00Z</dcterms:created>
  <dcterms:modified xsi:type="dcterms:W3CDTF">2023-02-27T07:04:00Z</dcterms:modified>
</cp:coreProperties>
</file>