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71"/>
      </w:tblGrid>
      <w:tr w:rsidR="00A43FE8" w:rsidTr="003F7355">
        <w:trPr>
          <w:trHeight w:val="7115"/>
        </w:trPr>
        <w:tc>
          <w:tcPr>
            <w:tcW w:w="960" w:type="dxa"/>
          </w:tcPr>
          <w:p w:rsidR="00A43FE8" w:rsidRDefault="00A43FE8" w:rsidP="003F7355">
            <w:pPr>
              <w:pStyle w:val="TableParagraph"/>
              <w:spacing w:before="1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3.4.1.</w:t>
            </w:r>
          </w:p>
          <w:p w:rsidR="00A43FE8" w:rsidRDefault="00A43FE8" w:rsidP="003F7355">
            <w:pPr>
              <w:pStyle w:val="TableParagraph"/>
              <w:rPr>
                <w:b/>
                <w:sz w:val="24"/>
              </w:rPr>
            </w:pPr>
          </w:p>
          <w:p w:rsidR="00A43FE8" w:rsidRDefault="00A43FE8" w:rsidP="003F7355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>
              <w:rPr>
                <w:b/>
                <w:position w:val="-1"/>
                <w:sz w:val="24"/>
              </w:rPr>
              <w:t>l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8371" w:type="dxa"/>
          </w:tcPr>
          <w:p w:rsidR="00A43FE8" w:rsidRDefault="00A43FE8" w:rsidP="003F7355">
            <w:pPr>
              <w:pStyle w:val="TableParagraph"/>
              <w:spacing w:before="1"/>
              <w:ind w:left="151" w:right="116"/>
              <w:rPr>
                <w:b/>
                <w:i/>
                <w:sz w:val="24"/>
              </w:rPr>
            </w:pPr>
            <w:bookmarkStart w:id="0" w:name="_GoBack"/>
            <w:r>
              <w:rPr>
                <w:b/>
                <w:i/>
                <w:sz w:val="24"/>
              </w:rPr>
              <w:t>Extension activities are carried out in the neighborhood community, sensitizing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students to social issues, for their holistic development, and impact thereof during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 years</w:t>
            </w:r>
            <w:bookmarkEnd w:id="0"/>
            <w:r>
              <w:rPr>
                <w:b/>
                <w:i/>
                <w:sz w:val="24"/>
              </w:rPr>
              <w:t>.</w:t>
            </w:r>
          </w:p>
          <w:p w:rsidR="00A43FE8" w:rsidRPr="00A36A6F" w:rsidRDefault="00A43FE8" w:rsidP="003F7355">
            <w:pPr>
              <w:pStyle w:val="TableParagraph"/>
              <w:spacing w:before="136" w:line="276" w:lineRule="exact"/>
              <w:ind w:left="183" w:right="372"/>
              <w:jc w:val="both"/>
              <w:rPr>
                <w:sz w:val="24"/>
                <w:szCs w:val="24"/>
              </w:rPr>
            </w:pPr>
            <w:r w:rsidRPr="00A36A6F">
              <w:rPr>
                <w:sz w:val="24"/>
                <w:szCs w:val="24"/>
              </w:rPr>
              <w:t>The institution has designed and implemented an ample number of</w:t>
            </w:r>
            <w:r w:rsidRPr="00A36A6F">
              <w:rPr>
                <w:sz w:val="24"/>
                <w:szCs w:val="24"/>
              </w:rPr>
              <w:br/>
              <w:t>extension activities this year with the aim of imparting social</w:t>
            </w:r>
            <w:r w:rsidRPr="00A36A6F">
              <w:rPr>
                <w:sz w:val="24"/>
                <w:szCs w:val="24"/>
              </w:rPr>
              <w:br/>
              <w:t xml:space="preserve">commitment and inculcating the value of empathy among students. The NSS unit distributed </w:t>
            </w:r>
            <w:proofErr w:type="spellStart"/>
            <w:r w:rsidRPr="00A36A6F">
              <w:rPr>
                <w:sz w:val="24"/>
                <w:szCs w:val="24"/>
              </w:rPr>
              <w:t>diya</w:t>
            </w:r>
            <w:proofErr w:type="spellEnd"/>
            <w:r w:rsidRPr="00A36A6F">
              <w:rPr>
                <w:sz w:val="24"/>
                <w:szCs w:val="24"/>
              </w:rPr>
              <w:t xml:space="preserve"> and sweets to </w:t>
            </w:r>
            <w:proofErr w:type="spellStart"/>
            <w:r w:rsidRPr="00A36A6F">
              <w:rPr>
                <w:sz w:val="24"/>
                <w:szCs w:val="24"/>
              </w:rPr>
              <w:t>Utkal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Basti</w:t>
            </w:r>
            <w:proofErr w:type="spellEnd"/>
            <w:r w:rsidRPr="00A36A6F">
              <w:rPr>
                <w:sz w:val="24"/>
                <w:szCs w:val="24"/>
              </w:rPr>
              <w:t xml:space="preserve"> children during Diwali festivities. The NSS volunteers conducted door to door vaccine aware</w:t>
            </w:r>
            <w:r>
              <w:rPr>
                <w:sz w:val="24"/>
                <w:szCs w:val="24"/>
              </w:rPr>
              <w:t xml:space="preserve">ness in </w:t>
            </w:r>
            <w:proofErr w:type="spellStart"/>
            <w:r>
              <w:rPr>
                <w:sz w:val="24"/>
                <w:szCs w:val="24"/>
              </w:rPr>
              <w:t>Utkal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Basti</w:t>
            </w:r>
            <w:proofErr w:type="spellEnd"/>
            <w:r>
              <w:rPr>
                <w:sz w:val="24"/>
                <w:szCs w:val="24"/>
              </w:rPr>
              <w:t xml:space="preserve"> as well as S</w:t>
            </w:r>
            <w:r w:rsidRPr="00A36A6F">
              <w:rPr>
                <w:sz w:val="24"/>
                <w:szCs w:val="24"/>
              </w:rPr>
              <w:t>ector areas of Bhilai under ‘</w:t>
            </w:r>
            <w:proofErr w:type="spellStart"/>
            <w:r w:rsidRPr="00A36A6F">
              <w:rPr>
                <w:sz w:val="24"/>
                <w:szCs w:val="24"/>
              </w:rPr>
              <w:t>Covid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Tikakaran</w:t>
            </w:r>
            <w:proofErr w:type="spellEnd"/>
            <w:r w:rsidRPr="00A36A6F">
              <w:rPr>
                <w:sz w:val="24"/>
                <w:szCs w:val="24"/>
              </w:rPr>
              <w:t>’ programme. Multiple ‘Tree Plantation Drive’ was organized in and around Bhilai Mahila Mahavidyalaya campus. During ‘</w:t>
            </w:r>
            <w:proofErr w:type="spellStart"/>
            <w:r w:rsidRPr="00A36A6F">
              <w:rPr>
                <w:sz w:val="24"/>
                <w:szCs w:val="24"/>
              </w:rPr>
              <w:t>Swacchhata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Pakhwada</w:t>
            </w:r>
            <w:proofErr w:type="spellEnd"/>
            <w:r w:rsidRPr="00A36A6F">
              <w:rPr>
                <w:sz w:val="24"/>
                <w:szCs w:val="24"/>
              </w:rPr>
              <w:t xml:space="preserve">’ cleanliness drives were carried out by the NSS volunteers in </w:t>
            </w:r>
            <w:proofErr w:type="spellStart"/>
            <w:r w:rsidRPr="00A36A6F">
              <w:rPr>
                <w:sz w:val="24"/>
                <w:szCs w:val="24"/>
              </w:rPr>
              <w:t>Manav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Sewa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Parisar</w:t>
            </w:r>
            <w:proofErr w:type="spellEnd"/>
            <w:r w:rsidRPr="00A36A6F">
              <w:rPr>
                <w:sz w:val="24"/>
                <w:szCs w:val="24"/>
              </w:rPr>
              <w:t xml:space="preserve">, </w:t>
            </w:r>
            <w:proofErr w:type="spellStart"/>
            <w:r w:rsidRPr="00A36A6F">
              <w:rPr>
                <w:sz w:val="24"/>
                <w:szCs w:val="24"/>
              </w:rPr>
              <w:t>Manokameshwar</w:t>
            </w:r>
            <w:proofErr w:type="spellEnd"/>
            <w:r w:rsidRPr="00A36A6F">
              <w:rPr>
                <w:sz w:val="24"/>
                <w:szCs w:val="24"/>
              </w:rPr>
              <w:t xml:space="preserve"> Shiv </w:t>
            </w:r>
            <w:proofErr w:type="spellStart"/>
            <w:r w:rsidRPr="00A36A6F">
              <w:rPr>
                <w:sz w:val="24"/>
                <w:szCs w:val="24"/>
              </w:rPr>
              <w:t>Mandir</w:t>
            </w:r>
            <w:proofErr w:type="spellEnd"/>
            <w:r w:rsidRPr="00A36A6F">
              <w:rPr>
                <w:sz w:val="24"/>
                <w:szCs w:val="24"/>
              </w:rPr>
              <w:t xml:space="preserve"> campus </w:t>
            </w:r>
            <w:r>
              <w:rPr>
                <w:sz w:val="24"/>
                <w:szCs w:val="24"/>
              </w:rPr>
              <w:t>as well as the C</w:t>
            </w:r>
            <w:r w:rsidRPr="00A36A6F">
              <w:rPr>
                <w:sz w:val="24"/>
                <w:szCs w:val="24"/>
              </w:rPr>
              <w:t>ollege premises. The NSS volunteers decorated earthen lamps (</w:t>
            </w:r>
            <w:proofErr w:type="spellStart"/>
            <w:r w:rsidRPr="00A36A6F">
              <w:rPr>
                <w:sz w:val="24"/>
                <w:szCs w:val="24"/>
              </w:rPr>
              <w:t>diya</w:t>
            </w:r>
            <w:proofErr w:type="spellEnd"/>
            <w:r w:rsidRPr="00A36A6F">
              <w:rPr>
                <w:sz w:val="24"/>
                <w:szCs w:val="24"/>
              </w:rPr>
              <w:t xml:space="preserve">) and sold them. The money collected was used to distribute sweets and </w:t>
            </w:r>
            <w:proofErr w:type="spellStart"/>
            <w:r w:rsidRPr="00A36A6F">
              <w:rPr>
                <w:sz w:val="24"/>
                <w:szCs w:val="24"/>
              </w:rPr>
              <w:t>diya</w:t>
            </w:r>
            <w:proofErr w:type="spellEnd"/>
            <w:r w:rsidRPr="00A36A6F">
              <w:rPr>
                <w:sz w:val="24"/>
                <w:szCs w:val="24"/>
              </w:rPr>
              <w:t xml:space="preserve"> to the residents of </w:t>
            </w:r>
            <w:proofErr w:type="spellStart"/>
            <w:r w:rsidRPr="00A36A6F">
              <w:rPr>
                <w:sz w:val="24"/>
                <w:szCs w:val="24"/>
              </w:rPr>
              <w:t>Utkal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basti</w:t>
            </w:r>
            <w:proofErr w:type="spellEnd"/>
            <w:r w:rsidRPr="00A36A6F">
              <w:rPr>
                <w:sz w:val="24"/>
                <w:szCs w:val="24"/>
              </w:rPr>
              <w:t>.  Quiz competition was conducted for the students of the college on NSS foundation day. The NSS volunteers participated in the AIDS awareness rally organized in collaboration with Red Ribbon Club. ‘</w:t>
            </w:r>
            <w:proofErr w:type="spellStart"/>
            <w:r w:rsidRPr="00A36A6F">
              <w:rPr>
                <w:sz w:val="24"/>
                <w:szCs w:val="24"/>
              </w:rPr>
              <w:t>Samajik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Jagarukta</w:t>
            </w:r>
            <w:proofErr w:type="spellEnd"/>
            <w:r w:rsidRPr="00A36A6F">
              <w:rPr>
                <w:sz w:val="24"/>
                <w:szCs w:val="24"/>
              </w:rPr>
              <w:t xml:space="preserve">’ program was organized for Hemchand Yadav University </w:t>
            </w:r>
            <w:proofErr w:type="spellStart"/>
            <w:r w:rsidRPr="00A36A6F">
              <w:rPr>
                <w:sz w:val="24"/>
                <w:szCs w:val="24"/>
              </w:rPr>
              <w:t>Godgram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Hanoda</w:t>
            </w:r>
            <w:proofErr w:type="spellEnd"/>
            <w:r w:rsidRPr="00A36A6F">
              <w:rPr>
                <w:sz w:val="24"/>
                <w:szCs w:val="24"/>
              </w:rPr>
              <w:t xml:space="preserve"> village residents. NSS volunteers organize several events on occasions like Gandhi </w:t>
            </w:r>
            <w:proofErr w:type="spellStart"/>
            <w:r w:rsidRPr="00A36A6F">
              <w:rPr>
                <w:sz w:val="24"/>
                <w:szCs w:val="24"/>
              </w:rPr>
              <w:t>Jayanti</w:t>
            </w:r>
            <w:proofErr w:type="spellEnd"/>
            <w:r w:rsidRPr="00A36A6F">
              <w:rPr>
                <w:sz w:val="24"/>
                <w:szCs w:val="24"/>
              </w:rPr>
              <w:t xml:space="preserve"> and </w:t>
            </w:r>
            <w:proofErr w:type="spellStart"/>
            <w:r w:rsidRPr="00A36A6F">
              <w:rPr>
                <w:sz w:val="24"/>
                <w:szCs w:val="24"/>
              </w:rPr>
              <w:t>Vivekanand</w:t>
            </w:r>
            <w:proofErr w:type="spellEnd"/>
            <w:r w:rsidRPr="00A36A6F">
              <w:rPr>
                <w:sz w:val="24"/>
                <w:szCs w:val="24"/>
              </w:rPr>
              <w:t xml:space="preserve"> </w:t>
            </w:r>
            <w:proofErr w:type="spellStart"/>
            <w:r w:rsidRPr="00A36A6F">
              <w:rPr>
                <w:sz w:val="24"/>
                <w:szCs w:val="24"/>
              </w:rPr>
              <w:t>Jayanti</w:t>
            </w:r>
            <w:proofErr w:type="spellEnd"/>
            <w:r w:rsidRPr="00A36A6F">
              <w:rPr>
                <w:sz w:val="24"/>
                <w:szCs w:val="24"/>
              </w:rPr>
              <w:t>. Various departments of our college visited orphanages and old age homes and rendered them financial support. These activities could</w:t>
            </w:r>
            <w:r w:rsidRPr="00A36A6F">
              <w:rPr>
                <w:sz w:val="24"/>
                <w:szCs w:val="24"/>
              </w:rPr>
              <w:br/>
              <w:t>bring about a feeling of compassion among the students to the</w:t>
            </w:r>
            <w:r w:rsidRPr="00A36A6F">
              <w:rPr>
                <w:sz w:val="24"/>
                <w:szCs w:val="24"/>
              </w:rPr>
              <w:br/>
              <w:t>marginalized people in the society.</w:t>
            </w:r>
          </w:p>
          <w:p w:rsidR="00A43FE8" w:rsidRDefault="00A43FE8" w:rsidP="003F7355">
            <w:pPr>
              <w:pStyle w:val="TableParagraph"/>
              <w:tabs>
                <w:tab w:val="left" w:pos="835"/>
                <w:tab w:val="left" w:pos="836"/>
              </w:tabs>
              <w:spacing w:before="2" w:line="272" w:lineRule="exact"/>
              <w:rPr>
                <w:sz w:val="24"/>
              </w:rPr>
            </w:pPr>
          </w:p>
        </w:tc>
      </w:tr>
    </w:tbl>
    <w:p w:rsidR="007C7D42" w:rsidRDefault="007C7D42"/>
    <w:sectPr w:rsidR="007C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C"/>
    <w:rsid w:val="00786F1C"/>
    <w:rsid w:val="007C7D42"/>
    <w:rsid w:val="00A4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43688-EC12-4C2A-8DCE-80E994A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4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2023-02-16T09:46:00Z</dcterms:created>
  <dcterms:modified xsi:type="dcterms:W3CDTF">2023-02-16T09:46:00Z</dcterms:modified>
</cp:coreProperties>
</file>